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1" w:rsidRDefault="002B5D11" w:rsidP="002B5D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2B5D11" w:rsidRDefault="002B5D11" w:rsidP="002B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Sevgili Öğrenciler </w:t>
      </w:r>
    </w:p>
    <w:p w:rsidR="002B5D11" w:rsidRDefault="002B5D11" w:rsidP="002B5D1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11" w:rsidRDefault="002B5D11" w:rsidP="002B5D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2E40">
        <w:rPr>
          <w:rFonts w:ascii="Times New Roman" w:hAnsi="Times New Roman" w:cs="Times New Roman"/>
          <w:sz w:val="24"/>
          <w:szCs w:val="24"/>
        </w:rPr>
        <w:t xml:space="preserve">2020-2021 Eğitim-Öğretim Yılı Güz Yarıyılı Yarıyıllık sisteme </w:t>
      </w:r>
      <w:r>
        <w:rPr>
          <w:rFonts w:ascii="Times New Roman" w:hAnsi="Times New Roman" w:cs="Times New Roman"/>
          <w:sz w:val="24"/>
          <w:szCs w:val="24"/>
        </w:rPr>
        <w:t>göre eğitim yapan tüm birimlerimiz</w:t>
      </w:r>
      <w:r w:rsidRPr="008D2E40">
        <w:rPr>
          <w:rFonts w:ascii="Times New Roman" w:hAnsi="Times New Roman" w:cs="Times New Roman"/>
          <w:sz w:val="24"/>
          <w:szCs w:val="24"/>
        </w:rPr>
        <w:t xml:space="preserve"> programlarında Ara Sınavlar 07-13 Aralık 2020 tarihleri arasında yapılacaktır. </w:t>
      </w:r>
      <w:r>
        <w:rPr>
          <w:rFonts w:ascii="Times New Roman" w:hAnsi="Times New Roman" w:cs="Times New Roman"/>
          <w:sz w:val="24"/>
          <w:szCs w:val="24"/>
        </w:rPr>
        <w:t>Sınav tarihleri ve saatleri BYS sistemine girilmiştir. Ayrıca Marmara Üniversitesi Uzaktan Eğitim Sistemi üzerinden yapılacak sınavların tarih ve saatleri de UES sistemine aktarılmıştır.  Sınavlara k</w:t>
      </w:r>
      <w:r w:rsidRPr="008D2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atılacak öğrencilerimizin dikkat etmesi gereken hususlar aşağıda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sunulmuştur. </w:t>
      </w:r>
    </w:p>
    <w:p w:rsidR="002B5D11" w:rsidRDefault="002B5D11" w:rsidP="002B5D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B5D11" w:rsidRPr="00B27008" w:rsidRDefault="002B5D11" w:rsidP="002B5D11">
      <w:pPr>
        <w:pStyle w:val="ListeParagraf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270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Eğitim-Öğretim Yılı Güz Yarıyılı Ara Sınav Uygulama Usul ve Esasları</w:t>
      </w:r>
    </w:p>
    <w:p w:rsidR="002B5D11" w:rsidRPr="00B27008" w:rsidRDefault="002B5D11" w:rsidP="002B5D11">
      <w:pPr>
        <w:pStyle w:val="ListeParagraf"/>
        <w:shd w:val="clear" w:color="auto" w:fill="FFFFFF"/>
        <w:spacing w:after="135" w:line="240" w:lineRule="auto"/>
        <w:ind w:left="103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70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06E">
        <w:rPr>
          <w:rFonts w:ascii="Times New Roman" w:hAnsi="Times New Roman" w:cs="Times New Roman"/>
          <w:sz w:val="24"/>
          <w:szCs w:val="24"/>
        </w:rPr>
        <w:t>BYS sisteminden derslerinizin sınav programlarını kontrol etmelisiniz. Herhangi bir problem varsa gecikmeden</w:t>
      </w:r>
      <w:r>
        <w:rPr>
          <w:rFonts w:ascii="Times New Roman" w:hAnsi="Times New Roman" w:cs="Times New Roman"/>
          <w:sz w:val="24"/>
          <w:szCs w:val="24"/>
        </w:rPr>
        <w:t xml:space="preserve"> danışman öğretim elemanlarınıza </w:t>
      </w:r>
      <w:r w:rsidRPr="0079606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bilgi verebilirsiniz.</w:t>
      </w: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05995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2.</w:t>
      </w:r>
      <w: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Derslerinizin öğretim elemanlarının sınavlar hakkında BYS ve UES sistemi üzerinden sizlere gönderecekleri bilgilendirme mesajlarını takip ederek gerekli hazırlıklarınızı yapmalısınız.</w:t>
      </w:r>
    </w:p>
    <w:p w:rsidR="002B5D11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5995">
        <w:rPr>
          <w:rStyle w:val="Kpr"/>
          <w:b/>
          <w:color w:val="000000" w:themeColor="text1"/>
          <w:u w:val="none"/>
        </w:rPr>
        <w:t>3.</w:t>
      </w:r>
      <w:r w:rsidRPr="007E41FA">
        <w:rPr>
          <w:color w:val="333333"/>
        </w:rPr>
        <w:t xml:space="preserve"> </w:t>
      </w:r>
      <w:r w:rsidRPr="007E41FA">
        <w:rPr>
          <w:color w:val="000000" w:themeColor="text1"/>
        </w:rPr>
        <w:t>Öğrenci sayısı 25’ den az olan derslerin</w:t>
      </w:r>
      <w:r>
        <w:rPr>
          <w:color w:val="000000" w:themeColor="text1"/>
        </w:rPr>
        <w:t>izin</w:t>
      </w:r>
      <w:r w:rsidRPr="007E41FA">
        <w:rPr>
          <w:color w:val="000000" w:themeColor="text1"/>
        </w:rPr>
        <w:t xml:space="preserve"> sınavları öğretim elemanlarının dersleri yaptıkları platformlar üzerinden yapılacaktır. Bu derslerin öğretim elemanları sınavların nasıl yapılacağıyla </w:t>
      </w:r>
      <w:r>
        <w:rPr>
          <w:color w:val="000000" w:themeColor="text1"/>
        </w:rPr>
        <w:t xml:space="preserve">ilgili </w:t>
      </w:r>
      <w:r w:rsidRPr="007E41FA">
        <w:rPr>
          <w:color w:val="000000" w:themeColor="text1"/>
        </w:rPr>
        <w:t xml:space="preserve">öğrencilerine </w:t>
      </w:r>
      <w:r>
        <w:rPr>
          <w:color w:val="000000" w:themeColor="text1"/>
        </w:rPr>
        <w:t>bilgilendirme</w:t>
      </w:r>
      <w:r w:rsidRPr="007E41FA">
        <w:rPr>
          <w:color w:val="000000" w:themeColor="text1"/>
        </w:rPr>
        <w:t xml:space="preserve"> mesaj</w:t>
      </w:r>
      <w:r>
        <w:rPr>
          <w:color w:val="000000" w:themeColor="text1"/>
        </w:rPr>
        <w:t>ları</w:t>
      </w:r>
      <w:r w:rsidRPr="007E41FA">
        <w:rPr>
          <w:color w:val="000000" w:themeColor="text1"/>
        </w:rPr>
        <w:t xml:space="preserve"> göndere</w:t>
      </w:r>
      <w:r>
        <w:rPr>
          <w:color w:val="000000" w:themeColor="text1"/>
        </w:rPr>
        <w:t>ceklerdir. Bilgilendirme ve iletişimdeki problemleri bölüm başkanlıklarınıza en kısa sürede bildirmelisiniz.</w:t>
      </w:r>
    </w:p>
    <w:p w:rsidR="002B5D11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B5D11" w:rsidRPr="007E41FA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5995">
        <w:rPr>
          <w:b/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t>Aşağıdaki çizelge1’ de bulunan dersler haricindeki o</w:t>
      </w:r>
      <w:r w:rsidRPr="005316CE">
        <w:t>rtak dersler</w:t>
      </w:r>
      <w:r>
        <w:t>in</w:t>
      </w:r>
      <w:r w:rsidRPr="006F7BC7">
        <w:rPr>
          <w:color w:val="000000" w:themeColor="text1"/>
        </w:rPr>
        <w:t xml:space="preserve"> (Türk Dili, İnkılap Tarihi, Yabancı Dil vb.) </w:t>
      </w:r>
      <w:r w:rsidRPr="007E41FA">
        <w:rPr>
          <w:color w:val="000000" w:themeColor="text1"/>
        </w:rPr>
        <w:t>sınavları çoktan seçmeli olarak yapılacaktır. Öğrenciler bu sınavlara 07.12.</w:t>
      </w:r>
      <w:r>
        <w:rPr>
          <w:color w:val="000000" w:themeColor="text1"/>
        </w:rPr>
        <w:t xml:space="preserve">2020 tarihinde sabah 9.00’dan, </w:t>
      </w:r>
      <w:r w:rsidRPr="007E41FA">
        <w:rPr>
          <w:color w:val="000000" w:themeColor="text1"/>
        </w:rPr>
        <w:t xml:space="preserve">13.12.2020 tarihi 23.59’ a kadar istedikleri herhangi bir zamanda </w:t>
      </w:r>
      <w:r>
        <w:rPr>
          <w:color w:val="000000" w:themeColor="text1"/>
        </w:rPr>
        <w:t xml:space="preserve">istedikleri ortak derslerden birinin sınavına girebileceklerdir. </w:t>
      </w:r>
      <w:r w:rsidRPr="007E41FA">
        <w:rPr>
          <w:color w:val="000000" w:themeColor="text1"/>
        </w:rPr>
        <w:t xml:space="preserve">Bu derslerin mazeret sınavları yapılmayacaktır.   </w:t>
      </w: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B5D11" w:rsidRDefault="002B5D11" w:rsidP="002B5D11">
      <w:pPr>
        <w:jc w:val="both"/>
        <w:rPr>
          <w:rStyle w:val="fontstyle01"/>
          <w:rFonts w:ascii="Times New Roman" w:hAnsi="Times New Roman" w:cs="Times New Roman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B8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57A1">
        <w:rPr>
          <w:rFonts w:ascii="Times New Roman" w:hAnsi="Times New Roman" w:cs="Times New Roman"/>
          <w:sz w:val="24"/>
          <w:szCs w:val="24"/>
        </w:rPr>
        <w:t>ınavların uygulama yöntemleri öğretim elemanlarının tercihine bırakılmıştır.</w:t>
      </w:r>
      <w:r>
        <w:rPr>
          <w:rStyle w:val="fontstyle01"/>
          <w:rFonts w:ascii="Times New Roman" w:hAnsi="Times New Roman" w:cs="Times New Roman"/>
        </w:rPr>
        <w:t xml:space="preserve"> Öğretim elemanları sınav türlerini </w:t>
      </w:r>
      <w:r w:rsidRPr="00212F97">
        <w:rPr>
          <w:rStyle w:val="fontstyle01"/>
          <w:rFonts w:ascii="Times New Roman" w:hAnsi="Times New Roman" w:cs="Times New Roman"/>
          <w:b/>
        </w:rPr>
        <w:t>“Sınav”</w:t>
      </w:r>
      <w:r>
        <w:rPr>
          <w:rStyle w:val="fontstyle01"/>
          <w:rFonts w:ascii="Times New Roman" w:hAnsi="Times New Roman" w:cs="Times New Roman"/>
        </w:rPr>
        <w:t xml:space="preserve"> ve </w:t>
      </w:r>
      <w:r w:rsidRPr="00212F97">
        <w:rPr>
          <w:rStyle w:val="fontstyle01"/>
          <w:rFonts w:ascii="Times New Roman" w:hAnsi="Times New Roman" w:cs="Times New Roman"/>
          <w:b/>
        </w:rPr>
        <w:t>“Sınav-Dosya Yüklemeli”</w:t>
      </w:r>
      <w:r>
        <w:rPr>
          <w:rStyle w:val="fontstyle01"/>
          <w:rFonts w:ascii="Times New Roman" w:hAnsi="Times New Roman" w:cs="Times New Roman"/>
        </w:rPr>
        <w:t xml:space="preserve"> olmak üzere planlamışlardır. </w:t>
      </w:r>
      <w:r w:rsidRPr="00212F97">
        <w:rPr>
          <w:rStyle w:val="fontstyle01"/>
          <w:rFonts w:ascii="Times New Roman" w:hAnsi="Times New Roman" w:cs="Times New Roman"/>
          <w:b/>
        </w:rPr>
        <w:t xml:space="preserve">Sınav; </w:t>
      </w:r>
      <w:r>
        <w:rPr>
          <w:rStyle w:val="fontstyle01"/>
          <w:rFonts w:ascii="Times New Roman" w:hAnsi="Times New Roman" w:cs="Times New Roman"/>
        </w:rPr>
        <w:t xml:space="preserve">çoktan seçmeli, çoktan çok seçmeli, açık uçlu, sıralama, eşleştirme, </w:t>
      </w:r>
      <w:r w:rsidRPr="00212F97">
        <w:rPr>
          <w:rStyle w:val="fontstyle01"/>
          <w:rFonts w:ascii="Times New Roman" w:hAnsi="Times New Roman" w:cs="Times New Roman"/>
          <w:b/>
        </w:rPr>
        <w:t>Sınav-Dosya Yüklemeli;</w:t>
      </w:r>
      <w:r w:rsidRPr="00B357A1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öğretim elemanlarının sordukları soruların cevaplarını öğrencilerden sisteme yüklemelerini isteyecekleri sınavlar ve ödev vb. olarak verilmiş, uygulamalardan oluşmaktadır.</w:t>
      </w:r>
    </w:p>
    <w:p w:rsidR="005715B8" w:rsidRPr="005715B8" w:rsidRDefault="005715B8" w:rsidP="005715B8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6</w:t>
      </w:r>
      <w:r w:rsidRPr="005715B8">
        <w:rPr>
          <w:rStyle w:val="fontstyle01"/>
          <w:rFonts w:ascii="Times New Roman" w:hAnsi="Times New Roman" w:cs="Times New Roman"/>
          <w:b/>
        </w:rPr>
        <w:t>.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>Sınav türü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212F97">
        <w:rPr>
          <w:rStyle w:val="fontstyle01"/>
          <w:rFonts w:ascii="Times New Roman" w:hAnsi="Times New Roman" w:cs="Times New Roman"/>
          <w:b/>
        </w:rPr>
        <w:t>“Sınav-Dosya Yüklemeli”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>olan sınavlarınız</w:t>
      </w:r>
      <w:r>
        <w:rPr>
          <w:rStyle w:val="fontstyle01"/>
          <w:rFonts w:ascii="Times New Roman" w:hAnsi="Times New Roman" w:cs="Times New Roman"/>
        </w:rPr>
        <w:t xml:space="preserve"> BYS’ de belirtilen tarihler arasında </w:t>
      </w:r>
      <w:hyperlink r:id="rId5" w:history="1">
        <w:r w:rsidR="00276295" w:rsidRPr="00427CFB">
          <w:rPr>
            <w:rStyle w:val="Kpr"/>
            <w:rFonts w:ascii="Times New Roman" w:hAnsi="Times New Roman" w:cs="Times New Roman"/>
            <w:sz w:val="24"/>
            <w:szCs w:val="24"/>
          </w:rPr>
          <w:t>https://ues.marmara.edu.</w:t>
        </w:r>
        <w:r w:rsidR="00276295" w:rsidRPr="00276295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tr</w:t>
        </w:r>
      </w:hyperlink>
      <w:r w:rsidR="00276295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76295" w:rsidRPr="00276295">
        <w:t>adresinden</w:t>
      </w:r>
      <w:r w:rsidR="00276295">
        <w:t xml:space="preserve"> </w:t>
      </w:r>
      <w:r w:rsidRPr="00276295">
        <w:rPr>
          <w:rStyle w:val="fontstyle01"/>
          <w:rFonts w:ascii="Times New Roman" w:hAnsi="Times New Roman" w:cs="Times New Roman"/>
        </w:rPr>
        <w:t>UES’</w:t>
      </w:r>
      <w:r>
        <w:rPr>
          <w:rStyle w:val="fontstyle01"/>
          <w:rFonts w:ascii="Times New Roman" w:hAnsi="Times New Roman" w:cs="Times New Roman"/>
        </w:rPr>
        <w:t xml:space="preserve"> ye giriş yaptığınız da, dersinizin içerisinde aktif olarak görünecektir ve belirlenen tarihlerde dosya yüklemesi yapabileceksiniz. </w:t>
      </w:r>
      <w:r w:rsidRPr="005715B8">
        <w:rPr>
          <w:rStyle w:val="fontstyle01"/>
          <w:rFonts w:ascii="Times New Roman" w:hAnsi="Times New Roman" w:cs="Times New Roman"/>
        </w:rPr>
        <w:t>Sınav türü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212F97">
        <w:rPr>
          <w:rStyle w:val="fontstyle01"/>
          <w:rFonts w:ascii="Times New Roman" w:hAnsi="Times New Roman" w:cs="Times New Roman"/>
          <w:b/>
        </w:rPr>
        <w:t>“Sınav”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 xml:space="preserve">olan sınavlarınız BYS’ de belirtilen tarihler arasında </w:t>
      </w:r>
      <w:hyperlink r:id="rId6" w:history="1">
        <w:r w:rsidRPr="005715B8">
          <w:rPr>
            <w:rStyle w:val="Kpr"/>
            <w:rFonts w:ascii="Times New Roman" w:hAnsi="Times New Roman" w:cs="Times New Roman"/>
            <w:sz w:val="24"/>
            <w:szCs w:val="24"/>
          </w:rPr>
          <w:t>https://uessinav.marmara.edu.tr</w:t>
        </w:r>
      </w:hyperlink>
      <w:r w:rsidRPr="005715B8">
        <w:rPr>
          <w:rStyle w:val="fontstyle01"/>
          <w:rFonts w:ascii="Times New Roman" w:hAnsi="Times New Roman" w:cs="Times New Roman"/>
        </w:rPr>
        <w:t xml:space="preserve"> adresinde aktif olarak görünecektir</w:t>
      </w:r>
      <w:r w:rsidR="00AF3BBF">
        <w:rPr>
          <w:rStyle w:val="fontstyle01"/>
          <w:rFonts w:ascii="Times New Roman" w:hAnsi="Times New Roman" w:cs="Times New Roman"/>
        </w:rPr>
        <w:t>. BYS’ de b</w:t>
      </w:r>
      <w:r w:rsidRPr="005715B8">
        <w:rPr>
          <w:rStyle w:val="fontstyle01"/>
          <w:rFonts w:ascii="Times New Roman" w:hAnsi="Times New Roman" w:cs="Times New Roman"/>
        </w:rPr>
        <w:t>elirtilen tarihte sınavınıza giriş yapabileceksiniz.</w:t>
      </w:r>
      <w:r w:rsidR="00276295">
        <w:rPr>
          <w:rStyle w:val="fontstyle01"/>
          <w:rFonts w:ascii="Times New Roman" w:hAnsi="Times New Roman" w:cs="Times New Roman"/>
        </w:rPr>
        <w:t xml:space="preserve"> Her iki adres içinde BYS kullanıcı adınızı ve şifrenizi kullanabilirsiniz.</w:t>
      </w:r>
    </w:p>
    <w:p w:rsidR="002B5D11" w:rsidRDefault="005715B8" w:rsidP="002B5D1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7</w:t>
      </w:r>
      <w:r w:rsidR="002B5D11" w:rsidRPr="00205995">
        <w:rPr>
          <w:rStyle w:val="fontstyle01"/>
          <w:rFonts w:ascii="Times New Roman" w:hAnsi="Times New Roman" w:cs="Times New Roman"/>
          <w:b/>
        </w:rPr>
        <w:t>.</w:t>
      </w:r>
      <w:r w:rsidR="002B5D11">
        <w:rPr>
          <w:rStyle w:val="fontstyle01"/>
          <w:rFonts w:ascii="Times New Roman" w:hAnsi="Times New Roman" w:cs="Times New Roman"/>
        </w:rPr>
        <w:t xml:space="preserve"> </w:t>
      </w:r>
      <w:r w:rsidR="002B5D11" w:rsidRPr="00B80FCC">
        <w:rPr>
          <w:rStyle w:val="fontstyle01"/>
          <w:rFonts w:ascii="Times New Roman" w:hAnsi="Times New Roman" w:cs="Times New Roman"/>
        </w:rPr>
        <w:t>2 saat veya daha az süreli sınavların</w:t>
      </w:r>
      <w:r w:rsidR="002B5D11">
        <w:rPr>
          <w:rStyle w:val="fontstyle01"/>
          <w:rFonts w:ascii="Times New Roman" w:hAnsi="Times New Roman" w:cs="Times New Roman"/>
        </w:rPr>
        <w:t>ızın</w:t>
      </w:r>
      <w:r w:rsidR="002B5D11" w:rsidRPr="00B80FCC">
        <w:rPr>
          <w:rStyle w:val="fontstyle01"/>
          <w:rFonts w:ascii="Times New Roman" w:hAnsi="Times New Roman" w:cs="Times New Roman"/>
        </w:rPr>
        <w:t xml:space="preserve"> birbiri ile çakışması durumunda </w:t>
      </w:r>
      <w:r w:rsidR="002B5D11">
        <w:rPr>
          <w:rStyle w:val="fontstyle01"/>
          <w:rFonts w:ascii="Times New Roman" w:hAnsi="Times New Roman" w:cs="Times New Roman"/>
        </w:rPr>
        <w:t xml:space="preserve">BYS sisteminden mazeret sınavı başvurusu yaptığınızda </w:t>
      </w:r>
      <w:r w:rsidR="002B5D11" w:rsidRPr="00B80FCC">
        <w:rPr>
          <w:rStyle w:val="fontstyle01"/>
          <w:rFonts w:ascii="Times New Roman" w:hAnsi="Times New Roman" w:cs="Times New Roman"/>
        </w:rPr>
        <w:t>21-27 Aralık 2020 tarihleri arasında yapılacak olan maz</w:t>
      </w:r>
      <w:r w:rsidR="002B5D11">
        <w:rPr>
          <w:rStyle w:val="fontstyle01"/>
          <w:rFonts w:ascii="Times New Roman" w:hAnsi="Times New Roman" w:cs="Times New Roman"/>
        </w:rPr>
        <w:t>eret sınavlarına girebilirsiniz.</w:t>
      </w:r>
    </w:p>
    <w:p w:rsidR="002B5D11" w:rsidRDefault="005715B8" w:rsidP="002B5D1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8</w:t>
      </w:r>
      <w:r w:rsidR="002B5D11" w:rsidRPr="00205995">
        <w:rPr>
          <w:rStyle w:val="fontstyle01"/>
          <w:rFonts w:ascii="Times New Roman" w:hAnsi="Times New Roman" w:cs="Times New Roman"/>
          <w:b/>
        </w:rPr>
        <w:t>.</w:t>
      </w:r>
      <w:r w:rsidR="002B5D11">
        <w:rPr>
          <w:rStyle w:val="fontstyle01"/>
          <w:rFonts w:ascii="Times New Roman" w:hAnsi="Times New Roman" w:cs="Times New Roman"/>
        </w:rPr>
        <w:t xml:space="preserve"> </w:t>
      </w:r>
      <w:r w:rsidR="002B5D11" w:rsidRPr="00BB01CB">
        <w:rPr>
          <w:rStyle w:val="fontstyle01"/>
          <w:rFonts w:ascii="Times New Roman" w:hAnsi="Times New Roman" w:cs="Times New Roman"/>
        </w:rPr>
        <w:t>Sınavların</w:t>
      </w:r>
      <w:r w:rsidR="002B5D11">
        <w:rPr>
          <w:rStyle w:val="fontstyle01"/>
          <w:rFonts w:ascii="Times New Roman" w:hAnsi="Times New Roman" w:cs="Times New Roman"/>
        </w:rPr>
        <w:t>ızın</w:t>
      </w:r>
      <w:r w:rsidR="002B5D11" w:rsidRPr="00BB01CB">
        <w:rPr>
          <w:rStyle w:val="fontstyle01"/>
          <w:rFonts w:ascii="Times New Roman" w:hAnsi="Times New Roman" w:cs="Times New Roman"/>
        </w:rPr>
        <w:t xml:space="preserve"> değerlendirme notları BYS sistemine girilecektir. </w:t>
      </w:r>
      <w:r w:rsidR="002B5D11">
        <w:rPr>
          <w:rStyle w:val="fontstyle01"/>
          <w:rFonts w:ascii="Times New Roman" w:hAnsi="Times New Roman" w:cs="Times New Roman"/>
        </w:rPr>
        <w:t>N</w:t>
      </w:r>
      <w:r w:rsidR="002B5D11" w:rsidRPr="00BB01CB">
        <w:rPr>
          <w:rStyle w:val="fontstyle01"/>
          <w:rFonts w:ascii="Times New Roman" w:hAnsi="Times New Roman" w:cs="Times New Roman"/>
        </w:rPr>
        <w:t>otlarını</w:t>
      </w:r>
      <w:r w:rsidR="002B5D11">
        <w:rPr>
          <w:rStyle w:val="fontstyle01"/>
          <w:rFonts w:ascii="Times New Roman" w:hAnsi="Times New Roman" w:cs="Times New Roman"/>
        </w:rPr>
        <w:t>zı</w:t>
      </w:r>
      <w:r w:rsidR="002B5D11" w:rsidRPr="00BB01CB">
        <w:rPr>
          <w:rStyle w:val="fontstyle01"/>
          <w:rFonts w:ascii="Times New Roman" w:hAnsi="Times New Roman" w:cs="Times New Roman"/>
        </w:rPr>
        <w:t xml:space="preserve"> B</w:t>
      </w:r>
      <w:r w:rsidR="002B5D11">
        <w:rPr>
          <w:rStyle w:val="fontstyle01"/>
          <w:rFonts w:ascii="Times New Roman" w:hAnsi="Times New Roman" w:cs="Times New Roman"/>
        </w:rPr>
        <w:t>YS sisteminde görebileceksiniz.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D11" w:rsidRDefault="00276295" w:rsidP="002B5D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2B5D11"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D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5D11" w:rsidRPr="00B27008">
        <w:rPr>
          <w:rFonts w:ascii="Times New Roman" w:hAnsi="Times New Roman" w:cs="Times New Roman"/>
          <w:sz w:val="24"/>
          <w:szCs w:val="24"/>
        </w:rPr>
        <w:t>Öğretim elemanları ve birim yöneticileri, sınav hazırlıkları ve uygulamalarında etik ihlallerin olmaması için gerekli önlemleri al</w:t>
      </w:r>
      <w:r w:rsidR="002B5D11">
        <w:rPr>
          <w:rFonts w:ascii="Times New Roman" w:hAnsi="Times New Roman" w:cs="Times New Roman"/>
          <w:sz w:val="24"/>
          <w:szCs w:val="24"/>
        </w:rPr>
        <w:t xml:space="preserve">acaklardır. </w:t>
      </w:r>
    </w:p>
    <w:p w:rsidR="002B5D11" w:rsidRDefault="00276295" w:rsidP="002B5D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10</w:t>
      </w:r>
      <w:r w:rsidR="002B5D11" w:rsidRPr="00B27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2B5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B5D11" w:rsidRPr="0047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 ortamında yalnız bulunmakla ve soruları herhangi bir öğrenme kaynağı olmadan ya da kimseden destek almadan bireysel olarak cevaplama</w:t>
      </w:r>
      <w:r w:rsidR="0035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nız beklenmektedir.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2CD">
        <w:rPr>
          <w:rFonts w:ascii="Times New Roman" w:hAnsi="Times New Roman" w:cs="Times New Roman"/>
          <w:color w:val="000000" w:themeColor="text1"/>
          <w:sz w:val="24"/>
          <w:szCs w:val="24"/>
        </w:rPr>
        <w:t>Sınav sorularının her türlü ortamda kopyalanması ve paylaşılması, yasalarımızca suç teşkil etmekte ve bu tür eylemlerin cezai sorumluluğu bulunmaktadır.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İnternet veya elektrik kesintisi, şarj, cihaz arızası, vb. nedenler mazeret olarak kabul edilmeyeceği için sınav esnasında kullanacağınız cihaz ve gerekli </w:t>
      </w:r>
      <w:proofErr w:type="gramStart"/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>ekipmanların</w:t>
      </w:r>
      <w:proofErr w:type="gramEnd"/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kontrolünün önceden yapılması </w:t>
      </w:r>
      <w:r w:rsidR="00355F1C">
        <w:rPr>
          <w:rFonts w:ascii="Times New Roman" w:hAnsi="Times New Roman" w:cs="Times New Roman"/>
          <w:color w:val="000000" w:themeColor="text1"/>
          <w:sz w:val="24"/>
          <w:szCs w:val="24"/>
        </w:rPr>
        <w:t>önerilmektedir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D11" w:rsidRDefault="00276295" w:rsidP="002B5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2B5D11"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D11" w:rsidRPr="0047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 bilgisayar, cep telefonu, tablet vb. cihazlar ile girilebilmektedir. Ancak teknik aksaklığın en aza indirgenmesi adına bilgisayar ile sınava katılmanız tavsiye edilmektedir.</w:t>
      </w:r>
    </w:p>
    <w:p w:rsidR="002B5D11" w:rsidRDefault="00276295" w:rsidP="002B5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14</w:t>
      </w:r>
      <w:r w:rsidR="002B5D11" w:rsidRPr="0020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2B5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B5D11" w:rsidRPr="00361A11">
        <w:rPr>
          <w:rFonts w:ascii="Times New Roman" w:hAnsi="Times New Roman" w:cs="Times New Roman"/>
          <w:sz w:val="24"/>
          <w:szCs w:val="24"/>
        </w:rPr>
        <w:t>Sınava bağlantı yapan aday bu koşulları kendi rızası ile kabul etmiş sayılır.</w:t>
      </w:r>
    </w:p>
    <w:p w:rsidR="002B5D11" w:rsidRDefault="00276295" w:rsidP="002B5D11">
      <w:pPr>
        <w:pStyle w:val="NormalWeb"/>
        <w:jc w:val="both"/>
      </w:pPr>
      <w:r>
        <w:rPr>
          <w:b/>
        </w:rPr>
        <w:t>15</w:t>
      </w:r>
      <w:r w:rsidR="002B5D11" w:rsidRPr="00205995">
        <w:rPr>
          <w:b/>
        </w:rPr>
        <w:t>.</w:t>
      </w:r>
      <w:r w:rsidR="002B5D11" w:rsidRPr="00205995">
        <w:t>Ö</w:t>
      </w:r>
      <w:r w:rsidR="002B5D11" w:rsidRPr="00EF1773">
        <w:t xml:space="preserve">ğrenciler </w:t>
      </w:r>
      <w:hyperlink r:id="rId7" w:history="1">
        <w:r w:rsidR="002B5D11" w:rsidRPr="0036445D">
          <w:rPr>
            <w:rStyle w:val="Kpr"/>
          </w:rPr>
          <w:t>https://online.marmara.edu.tr/ogrenciyim</w:t>
        </w:r>
      </w:hyperlink>
      <w:r w:rsidR="002B5D11">
        <w:t xml:space="preserve"> </w:t>
      </w:r>
      <w:r w:rsidR="002B5D11" w:rsidRPr="00EF1773">
        <w:t>adresinden yardım dokümanlarına ulaşabilirsiniz.</w:t>
      </w:r>
    </w:p>
    <w:tbl>
      <w:tblPr>
        <w:tblStyle w:val="TabloKlavuzu"/>
        <w:tblpPr w:leftFromText="141" w:rightFromText="141" w:vertAnchor="page" w:horzAnchor="margin" w:tblpY="7261"/>
        <w:tblW w:w="9776" w:type="dxa"/>
        <w:tblLook w:val="04A0" w:firstRow="1" w:lastRow="0" w:firstColumn="1" w:lastColumn="0" w:noHBand="0" w:noVBand="1"/>
      </w:tblPr>
      <w:tblGrid>
        <w:gridCol w:w="4252"/>
        <w:gridCol w:w="5524"/>
      </w:tblGrid>
      <w:tr w:rsidR="002B5D11" w:rsidTr="0077455A">
        <w:trPr>
          <w:trHeight w:val="698"/>
        </w:trPr>
        <w:tc>
          <w:tcPr>
            <w:tcW w:w="9776" w:type="dxa"/>
            <w:gridSpan w:val="2"/>
          </w:tcPr>
          <w:p w:rsidR="002B5D11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Çizelge 1: </w:t>
            </w:r>
            <w:r w:rsidRPr="0033086E">
              <w:t>Aşağıdaki birimlerdeki ismi geçen derslerin sınavları sınav programındaki tarihlerde ve saatlerde yapılacaktır.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Birim Adı</w:t>
            </w:r>
          </w:p>
        </w:tc>
        <w:tc>
          <w:tcPr>
            <w:tcW w:w="5524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Ders Adı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İlahiyat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  <w:vMerge w:val="restart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Mimarlık ve Tasarım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  <w:vMerge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UNİT111 Türkçe Eleştirel Okuma ve Yazma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Fen Edebiyat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Sosyal Bilimler Meslek Yüksekokulu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UNİM101 Türkçe Eleştirel Okuma ve Yazma I</w:t>
            </w:r>
          </w:p>
        </w:tc>
      </w:tr>
      <w:tr w:rsidR="002B5D11" w:rsidTr="0077455A">
        <w:trPr>
          <w:trHeight w:val="336"/>
        </w:trPr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 xml:space="preserve">Atatürk Eğitim Fakültesi 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GK103 Türk Dili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İletişim Fakültesi Sinema ve Televizyon(</w:t>
            </w:r>
            <w:proofErr w:type="spellStart"/>
            <w:r w:rsidRPr="006F7BC7">
              <w:rPr>
                <w:b/>
              </w:rPr>
              <w:t>İng</w:t>
            </w:r>
            <w:proofErr w:type="spellEnd"/>
            <w:r w:rsidRPr="006F7BC7">
              <w:rPr>
                <w:b/>
              </w:rPr>
              <w:t xml:space="preserve">) 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</w:tbl>
    <w:p w:rsidR="002B5D11" w:rsidRDefault="002B5D11" w:rsidP="002B5D11">
      <w:pPr>
        <w:pStyle w:val="NormalWeb"/>
        <w:jc w:val="both"/>
      </w:pPr>
    </w:p>
    <w:p w:rsidR="002A6168" w:rsidRDefault="002A6168" w:rsidP="002A6168">
      <w:pPr>
        <w:pStyle w:val="NormalWeb"/>
        <w:spacing w:after="120" w:afterAutospacing="0"/>
        <w:jc w:val="both"/>
      </w:pPr>
      <w:r>
        <w:t>Sağlıklı ve başarılı günler dileriz.</w:t>
      </w:r>
    </w:p>
    <w:p w:rsidR="002A6168" w:rsidRPr="00205995" w:rsidRDefault="002A6168" w:rsidP="002A6168">
      <w:pPr>
        <w:pStyle w:val="NormalWeb"/>
        <w:spacing w:after="120" w:afterAutospacing="0"/>
        <w:jc w:val="both"/>
        <w:rPr>
          <w:b/>
        </w:rPr>
      </w:pPr>
      <w:r w:rsidRPr="00205995">
        <w:rPr>
          <w:b/>
        </w:rPr>
        <w:t>Marmara Üniversitesi Rektörlüğü</w:t>
      </w:r>
    </w:p>
    <w:p w:rsidR="002B5D11" w:rsidRPr="00D86BD9" w:rsidRDefault="002B5D11" w:rsidP="002B5D11">
      <w:pPr>
        <w:rPr>
          <w:rFonts w:ascii="Times New Roman" w:hAnsi="Times New Roman" w:cs="Times New Roman"/>
          <w:sz w:val="24"/>
          <w:szCs w:val="24"/>
        </w:rPr>
      </w:pPr>
    </w:p>
    <w:p w:rsidR="00C16CF3" w:rsidRDefault="00C16CF3"/>
    <w:sectPr w:rsidR="00C16CF3" w:rsidSect="00EE56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F"/>
    <w:multiLevelType w:val="multilevel"/>
    <w:tmpl w:val="66FC52C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1"/>
    <w:rsid w:val="000707EF"/>
    <w:rsid w:val="000A6E3D"/>
    <w:rsid w:val="00106A4C"/>
    <w:rsid w:val="00276295"/>
    <w:rsid w:val="002A6168"/>
    <w:rsid w:val="002B5D11"/>
    <w:rsid w:val="00355F1C"/>
    <w:rsid w:val="0039008C"/>
    <w:rsid w:val="004530FE"/>
    <w:rsid w:val="005715B8"/>
    <w:rsid w:val="00816F51"/>
    <w:rsid w:val="00AE3DF1"/>
    <w:rsid w:val="00AF3BBF"/>
    <w:rsid w:val="00C16CF3"/>
    <w:rsid w:val="00CB68FC"/>
    <w:rsid w:val="00CC5DC3"/>
    <w:rsid w:val="00D1282B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270C-F167-4821-ABBE-81E3BDC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B5D1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5D11"/>
    <w:pPr>
      <w:ind w:left="720"/>
      <w:contextualSpacing/>
    </w:pPr>
  </w:style>
  <w:style w:type="paragraph" w:customStyle="1" w:styleId="v1msonormal">
    <w:name w:val="v1msonormal"/>
    <w:basedOn w:val="Normal"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5D1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marmara.edu.tr/ogrenciy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ssinav.marmara.edu.tr" TargetMode="External"/><Relationship Id="rId5" Type="http://schemas.openxmlformats.org/officeDocument/2006/relationships/hyperlink" Target="https://ues.marmara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Lenovo</cp:lastModifiedBy>
  <cp:revision>2</cp:revision>
  <dcterms:created xsi:type="dcterms:W3CDTF">2020-12-02T13:00:00Z</dcterms:created>
  <dcterms:modified xsi:type="dcterms:W3CDTF">2020-12-02T13:00:00Z</dcterms:modified>
</cp:coreProperties>
</file>