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4F182" w14:textId="5BF43C1F" w:rsidR="00212676" w:rsidRDefault="00212676" w:rsidP="005811E9">
      <w:pPr>
        <w:jc w:val="both"/>
      </w:pPr>
      <w:r>
        <w:t>2024-25 EĞİTİM ÖĞRETİM YILI YAZ DÖNEMİ STAJLARININ İŞLEYİŞİNE DAİR GÜNCEL DUYURU</w:t>
      </w:r>
    </w:p>
    <w:p w14:paraId="2FD12833" w14:textId="77777777" w:rsidR="00D87616" w:rsidRDefault="00D87616" w:rsidP="005811E9">
      <w:pPr>
        <w:jc w:val="both"/>
      </w:pPr>
    </w:p>
    <w:p w14:paraId="43B36061" w14:textId="3BBBD46D" w:rsidR="00212676" w:rsidRDefault="00212676" w:rsidP="005811E9">
      <w:pPr>
        <w:jc w:val="both"/>
      </w:pPr>
      <w:r>
        <w:t xml:space="preserve">Değerli Öğrencilerimiz, </w:t>
      </w:r>
    </w:p>
    <w:p w14:paraId="6BC3B7E1" w14:textId="72D67A45" w:rsidR="00212676" w:rsidRDefault="00B41357" w:rsidP="005811E9">
      <w:pPr>
        <w:jc w:val="both"/>
      </w:pPr>
      <w:r>
        <w:t xml:space="preserve">2024-25 Eğitim Öğretim Yılı Yaz Dönemindeki Staj 1-2-3’ün sorunsuz bir şekilde gerçekleştirilebilmesi için Staj Komisyonu olarak sizlere dikkat etmeniz gereken bazı hususları hatırlatma için bu duyuru metnini hazırladık. Dikkatle okumanızı rica eder, başarılı bir staj dönemi dileriz.  </w:t>
      </w:r>
    </w:p>
    <w:p w14:paraId="70BDC858" w14:textId="77777777" w:rsidR="00D87616" w:rsidRDefault="00D87616" w:rsidP="00D87616">
      <w:pPr>
        <w:pStyle w:val="AralkYok"/>
      </w:pPr>
    </w:p>
    <w:p w14:paraId="291D9231" w14:textId="2127037E" w:rsidR="00D87616" w:rsidRDefault="00D87616" w:rsidP="00D87616">
      <w:pPr>
        <w:pStyle w:val="AralkYok"/>
      </w:pPr>
      <w:r>
        <w:t>Prof. Dr. Mesut Sancar</w:t>
      </w:r>
    </w:p>
    <w:p w14:paraId="04D71C97" w14:textId="6E0BC91F" w:rsidR="00D87616" w:rsidRDefault="00D87616" w:rsidP="00D87616">
      <w:pPr>
        <w:pStyle w:val="AralkYok"/>
      </w:pPr>
      <w:r>
        <w:t>Staj Komisyonu adına</w:t>
      </w:r>
    </w:p>
    <w:p w14:paraId="552FADAF" w14:textId="77777777" w:rsidR="00D87616" w:rsidRDefault="00D87616" w:rsidP="00D87616">
      <w:pPr>
        <w:pStyle w:val="AralkYok"/>
      </w:pPr>
    </w:p>
    <w:p w14:paraId="1BBBD06F" w14:textId="0654DE65" w:rsidR="00E94680" w:rsidRDefault="002E1106" w:rsidP="00B41357">
      <w:pPr>
        <w:pStyle w:val="ListeParagraf"/>
        <w:numPr>
          <w:ilvl w:val="0"/>
          <w:numId w:val="1"/>
        </w:numPr>
        <w:jc w:val="both"/>
      </w:pPr>
      <w:r>
        <w:t>2024</w:t>
      </w:r>
      <w:r w:rsidR="00E94680">
        <w:t xml:space="preserve"> yılından bu yana staj başvuruları online ortamda </w:t>
      </w:r>
      <w:r>
        <w:t xml:space="preserve">(Öğrencinin kendi BYS sistemi üzerinden) </w:t>
      </w:r>
      <w:r w:rsidR="00E94680">
        <w:t xml:space="preserve">gerçekleştirilmekte olup ayrıca öğrencilerin Staj Başvuru </w:t>
      </w:r>
      <w:proofErr w:type="spellStart"/>
      <w:r w:rsidR="00E94680">
        <w:t>Formu’nu</w:t>
      </w:r>
      <w:proofErr w:type="spellEnd"/>
      <w:r w:rsidR="00E94680">
        <w:t xml:space="preserve"> ve ihtiyaç durumunda staj sözleşmesi formunun ıslak imzalı şeklini</w:t>
      </w:r>
      <w:r w:rsidR="00A03F22">
        <w:t xml:space="preserve"> Öğrenci İşleri’ne</w:t>
      </w:r>
      <w:r w:rsidR="00E94680">
        <w:t xml:space="preserve"> teslim e</w:t>
      </w:r>
      <w:r w:rsidR="00A03F22">
        <w:t>t</w:t>
      </w:r>
      <w:r w:rsidR="00E94680">
        <w:t>mesi gerekmektedir.</w:t>
      </w:r>
      <w:r w:rsidR="00B41357">
        <w:t xml:space="preserve"> </w:t>
      </w:r>
    </w:p>
    <w:p w14:paraId="2A10F7D0" w14:textId="143E3C47" w:rsidR="00211594" w:rsidRDefault="00211594" w:rsidP="00B41357">
      <w:pPr>
        <w:pStyle w:val="ListeParagraf"/>
        <w:numPr>
          <w:ilvl w:val="0"/>
          <w:numId w:val="1"/>
        </w:numPr>
        <w:jc w:val="both"/>
      </w:pPr>
      <w:r>
        <w:t xml:space="preserve">BYS üzerinden başvuru yapılırken başvurunun taslak olarak kalmaması için staj yapacağınız yerin sorumlu eczacısı veya yetkilisinin e-posta adresinin doğru girilmiş olması ve ilgili kişinin kurumsal bir e-posta alacağı ve bunu onaylaması gerektiği kendisine önceden bildirilmelidir. </w:t>
      </w:r>
    </w:p>
    <w:bookmarkStart w:id="0" w:name="_Hlk198646396"/>
    <w:p w14:paraId="234EC47E" w14:textId="30AE4526" w:rsidR="00000000" w:rsidRDefault="00E94680" w:rsidP="00B41357">
      <w:pPr>
        <w:pStyle w:val="ListeParagraf"/>
        <w:numPr>
          <w:ilvl w:val="0"/>
          <w:numId w:val="1"/>
        </w:numPr>
        <w:jc w:val="both"/>
      </w:pPr>
      <w:r>
        <w:fldChar w:fldCharType="begin"/>
      </w:r>
      <w:r>
        <w:instrText xml:space="preserve"> HYPERLINK "</w:instrText>
      </w:r>
      <w:r w:rsidRPr="00E94680">
        <w:instrText>https://eczacilik.marmara.edu.tr/ogrenci/staj-ve-uygulama/staj-formlari</w:instrText>
      </w:r>
      <w:r>
        <w:instrText xml:space="preserve">" </w:instrText>
      </w:r>
      <w:r>
        <w:fldChar w:fldCharType="separate"/>
      </w:r>
      <w:r w:rsidRPr="00D64E77">
        <w:rPr>
          <w:rStyle w:val="Kpr"/>
        </w:rPr>
        <w:t>https://eczacilik.marmara.edu.tr/ogrenci/staj-ve-uygulama/staj-formlari</w:t>
      </w:r>
      <w:r>
        <w:fldChar w:fldCharType="end"/>
      </w:r>
      <w:r w:rsidR="003575DF">
        <w:t xml:space="preserve"> linkinde bulunan</w:t>
      </w:r>
      <w:bookmarkEnd w:id="0"/>
      <w:r w:rsidR="003575DF">
        <w:t xml:space="preserve"> “</w:t>
      </w:r>
      <w:r w:rsidR="003575DF" w:rsidRPr="003575DF">
        <w:t>Staj Başvuru Formu Güncel-2025</w:t>
      </w:r>
      <w:r w:rsidR="00355AB8">
        <w:t>”</w:t>
      </w:r>
      <w:r w:rsidR="003575DF">
        <w:t xml:space="preserve"> sekmesine </w:t>
      </w:r>
      <w:r w:rsidR="00355AB8">
        <w:t xml:space="preserve">tıklanarak formda yer alan boşluklar bilgisayar ortamında doldurularak çıktısı alınacak ve ilgili yere stajdan sorumlu kişinin imzası ve kaşesi alındıktan sonra öğrenciye ait bölüm öğrenci tarafından imzalandıktan sonra öğrenci işlerine </w:t>
      </w:r>
      <w:r w:rsidR="002E1106">
        <w:t xml:space="preserve">13 Haziran 2025 tarihine kadar </w:t>
      </w:r>
      <w:r w:rsidR="00355AB8">
        <w:t>teslim edilecektir.</w:t>
      </w:r>
    </w:p>
    <w:p w14:paraId="289F9E38" w14:textId="3DE7AB05" w:rsidR="00B41357" w:rsidRDefault="00B41357" w:rsidP="00B41357">
      <w:pPr>
        <w:pStyle w:val="ListeParagraf"/>
        <w:numPr>
          <w:ilvl w:val="0"/>
          <w:numId w:val="1"/>
        </w:numPr>
        <w:jc w:val="both"/>
      </w:pPr>
      <w:r>
        <w:t>Yukarıdaki işlem hastane veya endüstride staj yapacak olan öğrencilerimiz için de geçerlidir. Kariyer Kapısı üzerinden hastane başvuruları henüz sonuçlanmamış olan öğrenciler</w:t>
      </w:r>
      <w:r w:rsidR="00211594">
        <w:t xml:space="preserve"> veya firmadan henüz staj onayı alamamış olan öğrencilerin belge son teslim tarihi duruma göre ayrıca değerlendirilecektir. </w:t>
      </w:r>
    </w:p>
    <w:p w14:paraId="5D06D3D3" w14:textId="77777777" w:rsidR="00B41357" w:rsidRDefault="00355AB8" w:rsidP="00B41357">
      <w:pPr>
        <w:pStyle w:val="ListeParagraf"/>
        <w:numPr>
          <w:ilvl w:val="0"/>
          <w:numId w:val="1"/>
        </w:numPr>
        <w:jc w:val="both"/>
      </w:pPr>
      <w:r>
        <w:t xml:space="preserve">Linkte bulunan “staj </w:t>
      </w:r>
      <w:proofErr w:type="spellStart"/>
      <w:r>
        <w:t>sözleşmesi”nin</w:t>
      </w:r>
      <w:proofErr w:type="spellEnd"/>
      <w:r>
        <w:t xml:space="preserve"> staj yapacak tüm öğrenciler tarafından doldurulması gerekmemektedir. Sadece, staj yapacağı kurum tarafından staj sözleşmesi istenen öğrenciler bu formu dolduracaktır.</w:t>
      </w:r>
      <w:r w:rsidR="00212676">
        <w:t xml:space="preserve"> </w:t>
      </w:r>
    </w:p>
    <w:p w14:paraId="5A342E14" w14:textId="382B71DA" w:rsidR="00355AB8" w:rsidRDefault="00212676" w:rsidP="00B41357">
      <w:pPr>
        <w:pStyle w:val="ListeParagraf"/>
        <w:numPr>
          <w:ilvl w:val="0"/>
          <w:numId w:val="1"/>
        </w:numPr>
        <w:jc w:val="both"/>
      </w:pPr>
      <w:r>
        <w:t>Staj yerinin veya sorumlusunun talep etmesi halinde öğrenci</w:t>
      </w:r>
      <w:r w:rsidR="00B41357">
        <w:t>,</w:t>
      </w:r>
      <w:r>
        <w:t xml:space="preserve"> SGK giriş formunu staja başlayacağı tarihin 3 gün öncesinden itibaren kendi E-devlet sayfasından temin edebil</w:t>
      </w:r>
      <w:r w:rsidR="00B41357">
        <w:t>ecektir</w:t>
      </w:r>
      <w:r>
        <w:t>. Bunun için öğrenci işlerine veya muhasebe birimine başvurma</w:t>
      </w:r>
      <w:r w:rsidR="00B41357">
        <w:t>nıza</w:t>
      </w:r>
      <w:r>
        <w:t xml:space="preserve"> gerek yoktur.  </w:t>
      </w:r>
    </w:p>
    <w:p w14:paraId="24C95979" w14:textId="39033079" w:rsidR="009545F7" w:rsidRDefault="009545F7" w:rsidP="00B41357">
      <w:pPr>
        <w:pStyle w:val="ListeParagraf"/>
        <w:numPr>
          <w:ilvl w:val="0"/>
          <w:numId w:val="1"/>
        </w:numPr>
        <w:jc w:val="both"/>
      </w:pPr>
      <w:r>
        <w:t xml:space="preserve">Staj başvuru evrakları, staj komisyonu başkanı tarafından imzalanan öğrenciler, planladıkları tarihlerde stajlarını yapacaklar ve stajlarını bitirdikleri gün yine </w:t>
      </w:r>
      <w:hyperlink r:id="rId8" w:history="1">
        <w:r w:rsidRPr="00D64E77">
          <w:rPr>
            <w:rStyle w:val="Kpr"/>
          </w:rPr>
          <w:t>https://eczacilik.marmara.edu.tr/ogrenci/staj-ve-uygulama/staj-formlari</w:t>
        </w:r>
      </w:hyperlink>
      <w:r>
        <w:t xml:space="preserve"> </w:t>
      </w:r>
      <w:r w:rsidRPr="009545F7">
        <w:t>linkinde bulunan</w:t>
      </w:r>
      <w:r>
        <w:t xml:space="preserve"> rapor formatlarına göre staj raporlarını hazırlayıp staj raporlarının kapak sayfası dahil her sayfasını staj sorumlusuna okutup imzalatıp, </w:t>
      </w:r>
      <w:proofErr w:type="spellStart"/>
      <w:r>
        <w:t>kaşeleterek</w:t>
      </w:r>
      <w:proofErr w:type="spellEnd"/>
      <w:r>
        <w:t xml:space="preserve"> ve yazıcıdan çıktısını aldıkları </w:t>
      </w:r>
      <w:r w:rsidRPr="00B41357">
        <w:rPr>
          <w:b/>
        </w:rPr>
        <w:t>Staj değerlendirme formu.pdf</w:t>
      </w:r>
      <w:r w:rsidRPr="009545F7">
        <w:t xml:space="preserve"> </w:t>
      </w:r>
      <w:r>
        <w:t>formunu staj sorumlusuna doldurtup kapalı zarf içerisinde teslim alacaklardır.</w:t>
      </w:r>
    </w:p>
    <w:p w14:paraId="277FA252" w14:textId="6E68D0FB" w:rsidR="002E1106" w:rsidRDefault="009545F7" w:rsidP="00B41357">
      <w:pPr>
        <w:pStyle w:val="ListeParagraf"/>
        <w:numPr>
          <w:ilvl w:val="0"/>
          <w:numId w:val="1"/>
        </w:numPr>
        <w:jc w:val="both"/>
      </w:pPr>
      <w:r>
        <w:t>Staj komisyonu tarafından yapılacak duyuru</w:t>
      </w:r>
      <w:r w:rsidR="00C92F22">
        <w:t>da belirtilecek tarih aralığında</w:t>
      </w:r>
      <w:r>
        <w:t xml:space="preserve"> staj raporlarını ve kapalı zarf içerisindeki staj değerlendirme formlarını </w:t>
      </w:r>
      <w:r w:rsidR="00C92F22">
        <w:t>uygulama eczanesine teslim edeceklerdir.</w:t>
      </w:r>
    </w:p>
    <w:p w14:paraId="38820D92" w14:textId="77777777" w:rsidR="00B41357" w:rsidRDefault="002E1106" w:rsidP="00B41357">
      <w:pPr>
        <w:pStyle w:val="ListeParagraf"/>
        <w:numPr>
          <w:ilvl w:val="0"/>
          <w:numId w:val="1"/>
        </w:numPr>
        <w:jc w:val="both"/>
      </w:pPr>
      <w:r>
        <w:t xml:space="preserve">2024-25 Eğitim Öğretim Yılı Yaz Dönemi için staj yapılması uygun bulunan tarih aralıkları aşağıda belirtilmiştir. Öğrencilerin özellikle eczane stajlarında bu iki tarih aralığından birini seçmeleri gerekmektedir. </w:t>
      </w:r>
    </w:p>
    <w:p w14:paraId="4A48DB29" w14:textId="3DF3E4AE" w:rsidR="002E1106" w:rsidRDefault="002E1106" w:rsidP="00B41357">
      <w:pPr>
        <w:pStyle w:val="ListeParagraf"/>
        <w:numPr>
          <w:ilvl w:val="0"/>
          <w:numId w:val="1"/>
        </w:numPr>
        <w:jc w:val="both"/>
      </w:pPr>
      <w:r>
        <w:t xml:space="preserve">Aynı hassasiyet hastane eczanesi ve endüstri stajları için de geçerli olmakla birlikte hastanenin veya firmanın belirlemiş olduğu staj tarihleri bu aralıklarla tam olarak örtüşmüyorsa bu </w:t>
      </w:r>
      <w:r>
        <w:lastRenderedPageBreak/>
        <w:t xml:space="preserve">durumun staj başvurusu esnasında belirtilmesi </w:t>
      </w:r>
      <w:r w:rsidR="00B41357">
        <w:t>gerekir</w:t>
      </w:r>
      <w:r>
        <w:t>. Bu ve benzeri mücbir sebepler dışındaki tarih aralığı değişiklikleri kabul edilmeyecektir.</w:t>
      </w:r>
    </w:p>
    <w:p w14:paraId="0C55E260" w14:textId="77777777" w:rsidR="00B41357" w:rsidRDefault="00212676" w:rsidP="00B41357">
      <w:pPr>
        <w:pStyle w:val="ListeParagraf"/>
        <w:numPr>
          <w:ilvl w:val="0"/>
          <w:numId w:val="1"/>
        </w:numPr>
        <w:jc w:val="both"/>
      </w:pPr>
      <w:r>
        <w:t xml:space="preserve">Öğrencinin staj yaptığı eczanede yaşadığı herhangi bir sorun, Staj Komisyonu tarafından geçerli bir mazeret olarak kabul edilmediği sürece eczane yeri değişikliği onaylanmayacaktır. Öğrencinin kişisel nedenlerden çok stajın işleyişini etkileyecek olumsuz bir gelişme olması durumunda konuyu öncelikle staj komisyonuna iletmesi gerekmektedir. </w:t>
      </w:r>
    </w:p>
    <w:p w14:paraId="58FC3911" w14:textId="00E47248" w:rsidR="00212676" w:rsidRDefault="00212676" w:rsidP="00B41357">
      <w:pPr>
        <w:pStyle w:val="ListeParagraf"/>
        <w:numPr>
          <w:ilvl w:val="0"/>
          <w:numId w:val="1"/>
        </w:numPr>
        <w:jc w:val="both"/>
      </w:pPr>
      <w:r>
        <w:t xml:space="preserve">Her türlü staj yeri değişikliği Staj Komisyonunun onayına tabi olup, stajın aynı tarihler arasında başka bir staj yerinde devam ettirilmesi durumunda öğrencinin yeniden staj başvuru formu doldurması gerekmektedir, staj tarihleri değişmediği takdirde yeniden sigorta bilgileri girişi yapmasına gerek yoktur. </w:t>
      </w:r>
    </w:p>
    <w:p w14:paraId="5700E05D" w14:textId="298B468B" w:rsidR="00211594" w:rsidRDefault="00211594" w:rsidP="00211594">
      <w:pPr>
        <w:ind w:left="360"/>
        <w:jc w:val="both"/>
      </w:pPr>
    </w:p>
    <w:tbl>
      <w:tblPr>
        <w:tblStyle w:val="TabloKlavuzu"/>
        <w:tblW w:w="0" w:type="auto"/>
        <w:tblInd w:w="360" w:type="dxa"/>
        <w:tblLook w:val="04A0" w:firstRow="1" w:lastRow="0" w:firstColumn="1" w:lastColumn="0" w:noHBand="0" w:noVBand="1"/>
      </w:tblPr>
      <w:tblGrid>
        <w:gridCol w:w="1620"/>
        <w:gridCol w:w="2835"/>
        <w:gridCol w:w="2551"/>
        <w:gridCol w:w="1696"/>
      </w:tblGrid>
      <w:tr w:rsidR="00211594" w:rsidRPr="00C74DE6" w14:paraId="32F8D157" w14:textId="264E270A" w:rsidTr="00C74DE6">
        <w:tc>
          <w:tcPr>
            <w:tcW w:w="1620" w:type="dxa"/>
          </w:tcPr>
          <w:p w14:paraId="56DF2DA3" w14:textId="1DB74A06" w:rsidR="00211594" w:rsidRPr="00C74DE6" w:rsidRDefault="00211594" w:rsidP="00211594">
            <w:pPr>
              <w:jc w:val="both"/>
              <w:rPr>
                <w:b/>
              </w:rPr>
            </w:pPr>
            <w:r w:rsidRPr="00C74DE6">
              <w:rPr>
                <w:b/>
              </w:rPr>
              <w:t>Staj Türü</w:t>
            </w:r>
          </w:p>
        </w:tc>
        <w:tc>
          <w:tcPr>
            <w:tcW w:w="2835" w:type="dxa"/>
          </w:tcPr>
          <w:p w14:paraId="4AE6A5E6" w14:textId="6F43A75A" w:rsidR="00211594" w:rsidRPr="00C74DE6" w:rsidRDefault="00211594" w:rsidP="00C74DE6">
            <w:pPr>
              <w:jc w:val="center"/>
              <w:rPr>
                <w:b/>
              </w:rPr>
            </w:pPr>
            <w:r w:rsidRPr="00C74DE6">
              <w:rPr>
                <w:b/>
              </w:rPr>
              <w:t>İlk tarih aralığı</w:t>
            </w:r>
          </w:p>
        </w:tc>
        <w:tc>
          <w:tcPr>
            <w:tcW w:w="2551" w:type="dxa"/>
          </w:tcPr>
          <w:p w14:paraId="0D7740AC" w14:textId="575DAE45" w:rsidR="00211594" w:rsidRPr="00C74DE6" w:rsidRDefault="00211594" w:rsidP="00C74DE6">
            <w:pPr>
              <w:jc w:val="center"/>
              <w:rPr>
                <w:b/>
              </w:rPr>
            </w:pPr>
            <w:r w:rsidRPr="00C74DE6">
              <w:rPr>
                <w:b/>
              </w:rPr>
              <w:t>Alternatif tarih aralığı</w:t>
            </w:r>
          </w:p>
        </w:tc>
        <w:tc>
          <w:tcPr>
            <w:tcW w:w="1696" w:type="dxa"/>
          </w:tcPr>
          <w:p w14:paraId="1F3C641B" w14:textId="2800B956" w:rsidR="00211594" w:rsidRPr="00C74DE6" w:rsidRDefault="00211594" w:rsidP="00C74DE6">
            <w:pPr>
              <w:jc w:val="center"/>
              <w:rPr>
                <w:b/>
              </w:rPr>
            </w:pPr>
            <w:r w:rsidRPr="00C74DE6">
              <w:rPr>
                <w:b/>
              </w:rPr>
              <w:t>Zorunlu staj gün sayısı</w:t>
            </w:r>
          </w:p>
        </w:tc>
      </w:tr>
      <w:tr w:rsidR="00211594" w14:paraId="2DFC95A9" w14:textId="6AD91F7F" w:rsidTr="00C74DE6">
        <w:tc>
          <w:tcPr>
            <w:tcW w:w="1620" w:type="dxa"/>
          </w:tcPr>
          <w:p w14:paraId="0E83BBB1" w14:textId="25C06E22" w:rsidR="00211594" w:rsidRDefault="00211594" w:rsidP="00211594">
            <w:pPr>
              <w:jc w:val="both"/>
            </w:pPr>
            <w:r>
              <w:t>Staj 1</w:t>
            </w:r>
          </w:p>
        </w:tc>
        <w:tc>
          <w:tcPr>
            <w:tcW w:w="2835" w:type="dxa"/>
          </w:tcPr>
          <w:p w14:paraId="6EC43AE8" w14:textId="6C956E48" w:rsidR="00211594" w:rsidRDefault="00211594" w:rsidP="00C74DE6">
            <w:pPr>
              <w:jc w:val="center"/>
            </w:pPr>
            <w:r>
              <w:t>1-29 Temmuz 2025</w:t>
            </w:r>
          </w:p>
        </w:tc>
        <w:tc>
          <w:tcPr>
            <w:tcW w:w="2551" w:type="dxa"/>
          </w:tcPr>
          <w:p w14:paraId="7914CCAA" w14:textId="61F5D055" w:rsidR="00211594" w:rsidRDefault="00211594" w:rsidP="00C74DE6">
            <w:pPr>
              <w:jc w:val="center"/>
            </w:pPr>
            <w:r>
              <w:t>4-29 Ağustos 2025</w:t>
            </w:r>
          </w:p>
        </w:tc>
        <w:tc>
          <w:tcPr>
            <w:tcW w:w="1696" w:type="dxa"/>
          </w:tcPr>
          <w:p w14:paraId="269A341D" w14:textId="5550A69E" w:rsidR="00211594" w:rsidRDefault="00211594" w:rsidP="00C74DE6">
            <w:pPr>
              <w:jc w:val="center"/>
            </w:pPr>
            <w:r>
              <w:t>20</w:t>
            </w:r>
          </w:p>
        </w:tc>
      </w:tr>
      <w:tr w:rsidR="00211594" w14:paraId="7E69A942" w14:textId="04CE0272" w:rsidTr="00C74DE6">
        <w:tc>
          <w:tcPr>
            <w:tcW w:w="1620" w:type="dxa"/>
          </w:tcPr>
          <w:p w14:paraId="4E0650A1" w14:textId="194C072B" w:rsidR="00211594" w:rsidRDefault="00211594" w:rsidP="00211594">
            <w:pPr>
              <w:jc w:val="both"/>
            </w:pPr>
            <w:r>
              <w:t>Staj 2</w:t>
            </w:r>
          </w:p>
        </w:tc>
        <w:tc>
          <w:tcPr>
            <w:tcW w:w="2835" w:type="dxa"/>
          </w:tcPr>
          <w:p w14:paraId="63502154" w14:textId="04DA1F1F" w:rsidR="00211594" w:rsidRDefault="00211594" w:rsidP="00C74DE6">
            <w:pPr>
              <w:jc w:val="center"/>
            </w:pPr>
            <w:r>
              <w:t>1 Temmuz – 12 Ağustos 2025</w:t>
            </w:r>
          </w:p>
        </w:tc>
        <w:tc>
          <w:tcPr>
            <w:tcW w:w="2551" w:type="dxa"/>
          </w:tcPr>
          <w:p w14:paraId="141B827D" w14:textId="6806497A" w:rsidR="00211594" w:rsidRDefault="00211594" w:rsidP="00C74DE6">
            <w:pPr>
              <w:jc w:val="center"/>
            </w:pPr>
            <w:r>
              <w:t>4 Ağustos – 12 Eylül 2025</w:t>
            </w:r>
          </w:p>
        </w:tc>
        <w:tc>
          <w:tcPr>
            <w:tcW w:w="1696" w:type="dxa"/>
          </w:tcPr>
          <w:p w14:paraId="6E4094F2" w14:textId="5D1757FF" w:rsidR="00211594" w:rsidRDefault="00211594" w:rsidP="00C74DE6">
            <w:pPr>
              <w:jc w:val="center"/>
            </w:pPr>
            <w:r>
              <w:t>30</w:t>
            </w:r>
          </w:p>
        </w:tc>
      </w:tr>
      <w:tr w:rsidR="00211594" w14:paraId="3CD523C2" w14:textId="3E9EF755" w:rsidTr="00C74DE6">
        <w:tc>
          <w:tcPr>
            <w:tcW w:w="1620" w:type="dxa"/>
          </w:tcPr>
          <w:p w14:paraId="368F3D7E" w14:textId="219C8715" w:rsidR="00211594" w:rsidRDefault="00211594" w:rsidP="00211594">
            <w:pPr>
              <w:jc w:val="both"/>
            </w:pPr>
            <w:r>
              <w:t>Staj 3</w:t>
            </w:r>
          </w:p>
        </w:tc>
        <w:tc>
          <w:tcPr>
            <w:tcW w:w="2835" w:type="dxa"/>
          </w:tcPr>
          <w:p w14:paraId="3036CFA2" w14:textId="0F761065" w:rsidR="00211594" w:rsidRDefault="00C74DE6" w:rsidP="00C74DE6">
            <w:pPr>
              <w:jc w:val="center"/>
            </w:pPr>
            <w:r>
              <w:t>1 Temmuz – 5 Ağustos 2025</w:t>
            </w:r>
          </w:p>
        </w:tc>
        <w:tc>
          <w:tcPr>
            <w:tcW w:w="2551" w:type="dxa"/>
          </w:tcPr>
          <w:p w14:paraId="41C850EB" w14:textId="487C40CF" w:rsidR="00211594" w:rsidRDefault="00C74DE6" w:rsidP="00C74DE6">
            <w:pPr>
              <w:jc w:val="center"/>
            </w:pPr>
            <w:r>
              <w:t>4 Ağustos – 5 Eylül 2025</w:t>
            </w:r>
          </w:p>
        </w:tc>
        <w:tc>
          <w:tcPr>
            <w:tcW w:w="1696" w:type="dxa"/>
          </w:tcPr>
          <w:p w14:paraId="7383559D" w14:textId="5FD88BF8" w:rsidR="00211594" w:rsidRDefault="00C74DE6" w:rsidP="00C74DE6">
            <w:pPr>
              <w:jc w:val="center"/>
            </w:pPr>
            <w:r>
              <w:t>25</w:t>
            </w:r>
          </w:p>
        </w:tc>
      </w:tr>
    </w:tbl>
    <w:p w14:paraId="5F1E1B22" w14:textId="77777777" w:rsidR="00211594" w:rsidRDefault="00211594" w:rsidP="00211594">
      <w:pPr>
        <w:ind w:left="360"/>
        <w:jc w:val="both"/>
      </w:pPr>
    </w:p>
    <w:p w14:paraId="61468100" w14:textId="77777777" w:rsidR="00212676" w:rsidRDefault="00212676" w:rsidP="005811E9">
      <w:pPr>
        <w:jc w:val="both"/>
      </w:pPr>
    </w:p>
    <w:sectPr w:rsidR="002126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A60745"/>
    <w:multiLevelType w:val="hybridMultilevel"/>
    <w:tmpl w:val="057CD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18546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1FF"/>
    <w:rsid w:val="00037AC0"/>
    <w:rsid w:val="000B286B"/>
    <w:rsid w:val="00211594"/>
    <w:rsid w:val="00212676"/>
    <w:rsid w:val="002E1106"/>
    <w:rsid w:val="00355AB8"/>
    <w:rsid w:val="003575DF"/>
    <w:rsid w:val="005811E9"/>
    <w:rsid w:val="005B5CD0"/>
    <w:rsid w:val="009545F7"/>
    <w:rsid w:val="00A03F22"/>
    <w:rsid w:val="00B41357"/>
    <w:rsid w:val="00C74DE6"/>
    <w:rsid w:val="00C92F22"/>
    <w:rsid w:val="00D441FF"/>
    <w:rsid w:val="00D87616"/>
    <w:rsid w:val="00E20E41"/>
    <w:rsid w:val="00E946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A521B"/>
  <w15:chartTrackingRefBased/>
  <w15:docId w15:val="{8B74E1F2-72BC-4FFE-85B0-3606F8C9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575DF"/>
    <w:rPr>
      <w:color w:val="0563C1" w:themeColor="hyperlink"/>
      <w:u w:val="single"/>
    </w:rPr>
  </w:style>
  <w:style w:type="character" w:styleId="zmlenmeyenBahsetme">
    <w:name w:val="Unresolved Mention"/>
    <w:basedOn w:val="VarsaylanParagrafYazTipi"/>
    <w:uiPriority w:val="99"/>
    <w:semiHidden/>
    <w:unhideWhenUsed/>
    <w:rsid w:val="003575DF"/>
    <w:rPr>
      <w:color w:val="605E5C"/>
      <w:shd w:val="clear" w:color="auto" w:fill="E1DFDD"/>
    </w:rPr>
  </w:style>
  <w:style w:type="paragraph" w:styleId="ListeParagraf">
    <w:name w:val="List Paragraph"/>
    <w:basedOn w:val="Normal"/>
    <w:uiPriority w:val="34"/>
    <w:qFormat/>
    <w:rsid w:val="00B41357"/>
    <w:pPr>
      <w:ind w:left="720"/>
      <w:contextualSpacing/>
    </w:pPr>
  </w:style>
  <w:style w:type="table" w:styleId="TabloKlavuzu">
    <w:name w:val="Table Grid"/>
    <w:basedOn w:val="NormalTablo"/>
    <w:uiPriority w:val="39"/>
    <w:rsid w:val="00211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D876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zacilik.marmara.edu.tr/ogrenci/staj-ve-uygulama/staj-formlar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f859865-ab0b-4874-86a7-853f29faf7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BBE4641157B18E4F8DC6940E985C573E" ma:contentTypeVersion="15" ma:contentTypeDescription="Yeni belge oluşturun." ma:contentTypeScope="" ma:versionID="6e99559fee08e662b75748b7e2f598ac">
  <xsd:schema xmlns:xsd="http://www.w3.org/2001/XMLSchema" xmlns:xs="http://www.w3.org/2001/XMLSchema" xmlns:p="http://schemas.microsoft.com/office/2006/metadata/properties" xmlns:ns3="bf859865-ab0b-4874-86a7-853f29faf7ac" targetNamespace="http://schemas.microsoft.com/office/2006/metadata/properties" ma:root="true" ma:fieldsID="728badc8317e2d5eadf168aaef397ce9" ns3:_="">
    <xsd:import namespace="bf859865-ab0b-4874-86a7-853f29faf7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59865-ab0b-4874-86a7-853f29faf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C0D7D-736B-48A1-92C3-0DEB88F3A9FE}">
  <ds:schemaRefs>
    <ds:schemaRef ds:uri="http://schemas.microsoft.com/office/2006/metadata/properties"/>
    <ds:schemaRef ds:uri="http://schemas.microsoft.com/office/infopath/2007/PartnerControls"/>
    <ds:schemaRef ds:uri="bf859865-ab0b-4874-86a7-853f29faf7ac"/>
  </ds:schemaRefs>
</ds:datastoreItem>
</file>

<file path=customXml/itemProps2.xml><?xml version="1.0" encoding="utf-8"?>
<ds:datastoreItem xmlns:ds="http://schemas.openxmlformats.org/officeDocument/2006/customXml" ds:itemID="{67FD888A-1D7A-40F9-8FBE-1BAC08A65FB3}">
  <ds:schemaRefs>
    <ds:schemaRef ds:uri="http://schemas.microsoft.com/sharepoint/v3/contenttype/forms"/>
  </ds:schemaRefs>
</ds:datastoreItem>
</file>

<file path=customXml/itemProps3.xml><?xml version="1.0" encoding="utf-8"?>
<ds:datastoreItem xmlns:ds="http://schemas.openxmlformats.org/officeDocument/2006/customXml" ds:itemID="{E62F6836-E116-41E0-8340-F06BABFDC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59865-ab0b-4874-86a7-853f29faf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marmara universitesi</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marmara</dc:creator>
  <cp:keywords/>
  <dc:description/>
  <cp:lastModifiedBy>Tuğçe Dikpınar</cp:lastModifiedBy>
  <cp:revision>2</cp:revision>
  <dcterms:created xsi:type="dcterms:W3CDTF">2025-05-22T13:12:00Z</dcterms:created>
  <dcterms:modified xsi:type="dcterms:W3CDTF">2025-05-22T13:12:00Z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0x010100BBE4641157B18E4F8DC6940E985C573E</vt:lpwstr>
  </property>
</Properties>
</file>